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F1" w:rsidRPr="00CE1DC4" w:rsidRDefault="00BE6AF1" w:rsidP="00BE6AF1">
      <w:pPr>
        <w:pStyle w:val="Default"/>
        <w:jc w:val="center"/>
        <w:rPr>
          <w:b/>
          <w:bCs/>
        </w:rPr>
      </w:pPr>
      <w:r w:rsidRPr="00CE1DC4">
        <w:rPr>
          <w:b/>
          <w:bCs/>
        </w:rPr>
        <w:t>ENERGY PROJECT – MINERALS AND SURFACE DAMAGE</w:t>
      </w:r>
    </w:p>
    <w:p w:rsidR="00BE6AF1" w:rsidRPr="00CE1DC4" w:rsidRDefault="00BE6AF1" w:rsidP="00BE6AF1">
      <w:pPr>
        <w:pStyle w:val="Default"/>
        <w:jc w:val="center"/>
      </w:pPr>
      <w:r w:rsidRPr="00CE1DC4">
        <w:rPr>
          <w:b/>
          <w:bCs/>
        </w:rPr>
        <w:t>ENDORSEMENT (T-19.4)</w:t>
      </w:r>
    </w:p>
    <w:p w:rsidR="00BE6AF1" w:rsidRPr="00CE1DC4" w:rsidRDefault="00BE6AF1" w:rsidP="00BE6AF1">
      <w:pPr>
        <w:pStyle w:val="Default"/>
        <w:jc w:val="center"/>
      </w:pPr>
      <w:r w:rsidRPr="00CE1DC4">
        <w:t>Attached to Policy No.___________________; Applies to Parcel(s</w:t>
      </w:r>
      <w:proofErr w:type="gramStart"/>
      <w:r w:rsidRPr="00CE1DC4">
        <w:t>)_</w:t>
      </w:r>
      <w:proofErr w:type="gramEnd"/>
      <w:r w:rsidRPr="00CE1DC4">
        <w:t>_____________________</w:t>
      </w:r>
    </w:p>
    <w:p w:rsidR="00BE6AF1" w:rsidRPr="00CE1DC4" w:rsidRDefault="00BE6AF1" w:rsidP="00BE6AF1">
      <w:pPr>
        <w:pStyle w:val="Default"/>
        <w:jc w:val="center"/>
      </w:pPr>
      <w:r w:rsidRPr="00CE1DC4">
        <w:t>Issued by</w:t>
      </w:r>
    </w:p>
    <w:p w:rsidR="00BE6AF1" w:rsidRPr="00CE1DC4" w:rsidRDefault="00BE6AF1" w:rsidP="00BE6AF1">
      <w:pPr>
        <w:pStyle w:val="Default"/>
        <w:jc w:val="center"/>
      </w:pPr>
      <w:r w:rsidRPr="00CE1DC4">
        <w:t>WFG NATIONAL TITLE INSURANCE COMPANY</w:t>
      </w:r>
    </w:p>
    <w:p w:rsidR="00BE6AF1" w:rsidRPr="00CE1DC4" w:rsidRDefault="00BE6AF1" w:rsidP="00BE6AF1">
      <w:pPr>
        <w:pStyle w:val="Default"/>
        <w:jc w:val="center"/>
      </w:pPr>
      <w:r w:rsidRPr="00CE1DC4">
        <w:t>HEREIN CALLED COMPANY</w:t>
      </w:r>
    </w:p>
    <w:p w:rsidR="00BE6AF1" w:rsidRPr="00CE1DC4" w:rsidRDefault="00BE6AF1" w:rsidP="00BE6AF1">
      <w:pPr>
        <w:pStyle w:val="Default"/>
      </w:pPr>
    </w:p>
    <w:p w:rsidR="00BE6AF1" w:rsidRPr="00CE1DC4" w:rsidRDefault="00BE6AF1" w:rsidP="00BE6AF1">
      <w:pPr>
        <w:pStyle w:val="Default"/>
      </w:pPr>
    </w:p>
    <w:p w:rsidR="00342650" w:rsidRPr="00CE1DC4" w:rsidRDefault="00BE6AF1" w:rsidP="007144A6">
      <w:pPr>
        <w:jc w:val="both"/>
        <w:rPr>
          <w:rFonts w:ascii="Segoe UI" w:hAnsi="Segoe UI" w:cs="Segoe UI"/>
          <w:sz w:val="24"/>
          <w:szCs w:val="24"/>
        </w:rPr>
      </w:pPr>
      <w:r w:rsidRPr="00CE1DC4">
        <w:rPr>
          <w:rFonts w:ascii="Segoe UI" w:hAnsi="Segoe UI" w:cs="Segoe UI"/>
          <w:sz w:val="24"/>
          <w:szCs w:val="24"/>
        </w:rPr>
        <w:t>The Company insures the insured against loss which the insured shall sustain by reason of damage to, enforced removal, or alteration of any Severable Improvements located on the Land on or after Date of Policy resulting from the future exercise of any right existing at Date of Policy to use the surface of the Land for the extraction or development of coal, lignite, oil, gas or other minerals or any other subsurface substances excepted from the description of the Land, excepted or excluded on Schedule A, Item 2, or excepted in Schedule B. As used in this endorsement, "Severable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rsidR="00BE6AF1" w:rsidRPr="00CE1DC4" w:rsidRDefault="00BE6AF1" w:rsidP="007144A6">
      <w:pPr>
        <w:pStyle w:val="Default"/>
        <w:jc w:val="both"/>
      </w:pPr>
      <w:r w:rsidRPr="00CE1DC4">
        <w:t>This endorsement does not insure against loss resulting from:</w:t>
      </w:r>
    </w:p>
    <w:p w:rsidR="00BE6AF1" w:rsidRPr="00CE1DC4" w:rsidRDefault="00BE6AF1" w:rsidP="007144A6">
      <w:pPr>
        <w:pStyle w:val="Default"/>
        <w:jc w:val="both"/>
      </w:pPr>
      <w:r w:rsidRPr="00CE1DC4">
        <w:t xml:space="preserve"> </w:t>
      </w:r>
    </w:p>
    <w:p w:rsidR="00BE6AF1" w:rsidRPr="00CE1DC4" w:rsidRDefault="00BE6AF1" w:rsidP="007144A6">
      <w:pPr>
        <w:pStyle w:val="Default"/>
        <w:numPr>
          <w:ilvl w:val="0"/>
          <w:numId w:val="1"/>
        </w:numPr>
        <w:jc w:val="both"/>
      </w:pPr>
      <w:r w:rsidRPr="00CE1DC4">
        <w:t xml:space="preserve">contamination, explosion, fire, vibration, fracturing, earthquake, flood or subsidence; </w:t>
      </w:r>
    </w:p>
    <w:p w:rsidR="00BE6AF1" w:rsidRPr="00CE1DC4" w:rsidRDefault="00BE6AF1" w:rsidP="007144A6">
      <w:pPr>
        <w:pStyle w:val="Default"/>
        <w:ind w:left="1440"/>
        <w:jc w:val="both"/>
      </w:pPr>
    </w:p>
    <w:p w:rsidR="00BE6AF1" w:rsidRPr="00CE1DC4" w:rsidRDefault="00BE6AF1" w:rsidP="007144A6">
      <w:pPr>
        <w:pStyle w:val="Default"/>
        <w:numPr>
          <w:ilvl w:val="0"/>
          <w:numId w:val="1"/>
        </w:numPr>
        <w:jc w:val="both"/>
      </w:pPr>
      <w:r w:rsidRPr="00CE1DC4">
        <w:t xml:space="preserve">negligence by a person or an Entity exercising a right to extract or develop minerals or other subsurface substances; or </w:t>
      </w:r>
    </w:p>
    <w:p w:rsidR="00BE6AF1" w:rsidRPr="00CE1DC4" w:rsidRDefault="00BE6AF1" w:rsidP="007144A6">
      <w:pPr>
        <w:pStyle w:val="Default"/>
        <w:jc w:val="both"/>
      </w:pPr>
    </w:p>
    <w:p w:rsidR="00BE6AF1" w:rsidRPr="00CE1DC4" w:rsidRDefault="00BE6AF1" w:rsidP="007144A6">
      <w:pPr>
        <w:pStyle w:val="Default"/>
        <w:numPr>
          <w:ilvl w:val="0"/>
          <w:numId w:val="1"/>
        </w:numPr>
        <w:jc w:val="both"/>
        <w:rPr>
          <w:color w:val="202020"/>
        </w:rPr>
      </w:pPr>
      <w:proofErr w:type="gramStart"/>
      <w:r w:rsidRPr="00CE1DC4">
        <w:rPr>
          <w:color w:val="202020"/>
        </w:rPr>
        <w:t>the</w:t>
      </w:r>
      <w:proofErr w:type="gramEnd"/>
      <w:r w:rsidRPr="00CE1DC4">
        <w:rPr>
          <w:color w:val="202020"/>
        </w:rPr>
        <w:t xml:space="preserve"> exercise of the rights described in: [Insert “None” or identify the interest excepted from the description of the Land in Schedule A and/or specifically excepted in Schedule B that is intended to be excluded from coverage]. </w:t>
      </w:r>
    </w:p>
    <w:p w:rsidR="00BE6AF1" w:rsidRPr="00CE1DC4" w:rsidRDefault="00BE6AF1" w:rsidP="007144A6">
      <w:pPr>
        <w:pStyle w:val="Default"/>
        <w:jc w:val="both"/>
        <w:rPr>
          <w:color w:val="202020"/>
        </w:rPr>
      </w:pPr>
    </w:p>
    <w:p w:rsidR="00BE6AF1" w:rsidRPr="00CE1DC4" w:rsidRDefault="00BE6AF1" w:rsidP="007144A6">
      <w:pPr>
        <w:pStyle w:val="Default"/>
        <w:jc w:val="both"/>
      </w:pPr>
      <w:r w:rsidRPr="00CE1DC4">
        <w:t>This endorsement is issued as part of the policy. Except as it expressly states, it does not (</w:t>
      </w:r>
      <w:proofErr w:type="spellStart"/>
      <w:r w:rsidRPr="00CE1DC4">
        <w:t>i</w:t>
      </w:r>
      <w:proofErr w:type="spellEnd"/>
      <w:r w:rsidRPr="00CE1DC4">
        <w:t xml:space="preserve">) modify any of the terms and provisions of the policy, (ii) modify any prior endorsements, (iii) extend the Date of Policy, or </w:t>
      </w:r>
      <w:proofErr w:type="gramStart"/>
      <w:r w:rsidRPr="00CE1DC4">
        <w:t>(iv) increase</w:t>
      </w:r>
      <w:proofErr w:type="gramEnd"/>
      <w:r w:rsidRPr="00CE1DC4">
        <w:t xml:space="preserve"> the Amount of Insurance. To the extent a provision of the policy or a previous endorsement is inconsistent with an express provision of this endorsement, this endorsement controls. Otherwise, this </w:t>
      </w:r>
      <w:r w:rsidRPr="00CE1DC4">
        <w:lastRenderedPageBreak/>
        <w:t xml:space="preserve">endorsement is subject to all of the terms and provisions of the policy and of any prior endorsements. </w:t>
      </w:r>
    </w:p>
    <w:p w:rsidR="00BE6AF1" w:rsidRPr="00CE1DC4" w:rsidRDefault="00BE6AF1" w:rsidP="00BE6AF1">
      <w:pPr>
        <w:pStyle w:val="Default"/>
      </w:pPr>
    </w:p>
    <w:p w:rsidR="00BE6AF1" w:rsidRPr="00CE1DC4" w:rsidRDefault="00BE6AF1" w:rsidP="00BE6AF1">
      <w:pPr>
        <w:rPr>
          <w:rFonts w:ascii="Segoe UI" w:hAnsi="Segoe UI" w:cs="Segoe UI"/>
          <w:sz w:val="24"/>
          <w:szCs w:val="24"/>
        </w:rPr>
      </w:pPr>
      <w:r w:rsidRPr="00CE1DC4">
        <w:rPr>
          <w:rFonts w:ascii="Segoe UI" w:hAnsi="Segoe UI" w:cs="Segoe UI"/>
          <w:sz w:val="24"/>
          <w:szCs w:val="24"/>
        </w:rPr>
        <w:t>WFG National Title Insurance Company</w:t>
      </w:r>
    </w:p>
    <w:p w:rsidR="00BE6AF1" w:rsidRPr="00CE1DC4" w:rsidRDefault="00BE6AF1" w:rsidP="00BE6AF1">
      <w:pPr>
        <w:rPr>
          <w:rFonts w:ascii="Segoe UI" w:hAnsi="Segoe UI" w:cs="Segoe UI"/>
          <w:sz w:val="24"/>
          <w:szCs w:val="24"/>
        </w:rPr>
      </w:pPr>
    </w:p>
    <w:p w:rsidR="00BE6AF1" w:rsidRPr="00CE1DC4" w:rsidRDefault="00BE6AF1" w:rsidP="00BE6AF1">
      <w:pPr>
        <w:spacing w:after="0"/>
        <w:rPr>
          <w:rFonts w:ascii="Segoe UI" w:hAnsi="Segoe UI" w:cs="Segoe UI"/>
          <w:sz w:val="24"/>
          <w:szCs w:val="24"/>
        </w:rPr>
      </w:pPr>
      <w:r w:rsidRPr="00CE1DC4">
        <w:rPr>
          <w:rFonts w:ascii="Segoe UI" w:hAnsi="Segoe UI" w:cs="Segoe UI"/>
          <w:sz w:val="24"/>
          <w:szCs w:val="24"/>
        </w:rPr>
        <w:t>By: ____________________________</w:t>
      </w:r>
    </w:p>
    <w:p w:rsidR="00BE6AF1" w:rsidRPr="00CE1DC4" w:rsidRDefault="00BE6AF1" w:rsidP="00BE6AF1">
      <w:pPr>
        <w:spacing w:after="0"/>
        <w:rPr>
          <w:rFonts w:ascii="Segoe UI" w:hAnsi="Segoe UI" w:cs="Segoe UI"/>
          <w:sz w:val="24"/>
          <w:szCs w:val="24"/>
        </w:rPr>
      </w:pPr>
      <w:r w:rsidRPr="00CE1DC4">
        <w:rPr>
          <w:rFonts w:ascii="Segoe UI" w:hAnsi="Segoe UI" w:cs="Segoe UI"/>
          <w:sz w:val="24"/>
          <w:szCs w:val="24"/>
        </w:rPr>
        <w:tab/>
        <w:t>Authorized Signatory</w:t>
      </w:r>
    </w:p>
    <w:sectPr w:rsidR="00BE6AF1" w:rsidRPr="00CE1D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77" w:rsidRDefault="00687677" w:rsidP="00BE6AF1">
      <w:pPr>
        <w:spacing w:after="0" w:line="240" w:lineRule="auto"/>
      </w:pPr>
      <w:r>
        <w:separator/>
      </w:r>
    </w:p>
  </w:endnote>
  <w:endnote w:type="continuationSeparator" w:id="0">
    <w:p w:rsidR="00687677" w:rsidRDefault="00687677" w:rsidP="00BE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F1" w:rsidRDefault="00BE6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F1" w:rsidRPr="00CE1DC4" w:rsidRDefault="00BE6AF1">
    <w:pPr>
      <w:pStyle w:val="Footer"/>
      <w:rPr>
        <w:rFonts w:ascii="Segoe UI" w:hAnsi="Segoe UI" w:cs="Segoe UI"/>
        <w:sz w:val="24"/>
        <w:szCs w:val="24"/>
      </w:rPr>
    </w:pPr>
    <w:r w:rsidRPr="00CE1DC4">
      <w:rPr>
        <w:rFonts w:ascii="Segoe UI" w:hAnsi="Segoe UI" w:cs="Segoe UI"/>
        <w:sz w:val="24"/>
        <w:szCs w:val="24"/>
      </w:rPr>
      <w:t>T-19.</w:t>
    </w:r>
    <w:r w:rsidR="007144A6" w:rsidRPr="00CE1DC4">
      <w:rPr>
        <w:rFonts w:ascii="Segoe UI" w:hAnsi="Segoe UI" w:cs="Segoe UI"/>
        <w:sz w:val="24"/>
        <w:szCs w:val="24"/>
      </w:rPr>
      <w:t>4v24</w:t>
    </w:r>
    <w:r w:rsidRPr="00CE1DC4">
      <w:rPr>
        <w:rFonts w:ascii="Segoe UI" w:hAnsi="Segoe UI" w:cs="Segoe UI"/>
        <w:sz w:val="24"/>
        <w:szCs w:val="24"/>
      </w:rPr>
      <w:t xml:space="preserve"> </w:t>
    </w:r>
    <w:bookmarkStart w:id="0" w:name="_GoBack"/>
    <w:r w:rsidRPr="00CE1DC4">
      <w:rPr>
        <w:rFonts w:ascii="Segoe UI" w:hAnsi="Segoe UI" w:cs="Segoe UI"/>
        <w:sz w:val="24"/>
        <w:szCs w:val="24"/>
      </w:rPr>
      <w:t>Energy Project-Minerals and Surface Damage Endorsement</w:t>
    </w:r>
  </w:p>
  <w:p w:rsidR="00BE6AF1" w:rsidRPr="00CE1DC4" w:rsidRDefault="00BE6AF1">
    <w:pPr>
      <w:pStyle w:val="Footer"/>
      <w:rPr>
        <w:rFonts w:ascii="Segoe UI" w:hAnsi="Segoe UI" w:cs="Segoe UI"/>
        <w:sz w:val="24"/>
        <w:szCs w:val="24"/>
      </w:rPr>
    </w:pPr>
    <w:r w:rsidRPr="00CE1DC4">
      <w:rPr>
        <w:rFonts w:ascii="Segoe UI" w:hAnsi="Segoe UI" w:cs="Segoe UI"/>
        <w:sz w:val="24"/>
        <w:szCs w:val="24"/>
      </w:rPr>
      <w:t>Effective 11-1-2024</w:t>
    </w:r>
  </w:p>
  <w:bookmarkEnd w:id="0"/>
  <w:p w:rsidR="00D0408B" w:rsidRDefault="00D040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F1" w:rsidRDefault="00BE6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77" w:rsidRDefault="00687677" w:rsidP="00BE6AF1">
      <w:pPr>
        <w:spacing w:after="0" w:line="240" w:lineRule="auto"/>
      </w:pPr>
      <w:r>
        <w:separator/>
      </w:r>
    </w:p>
  </w:footnote>
  <w:footnote w:type="continuationSeparator" w:id="0">
    <w:p w:rsidR="00687677" w:rsidRDefault="00687677" w:rsidP="00BE6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F1" w:rsidRDefault="00BE6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F1" w:rsidRDefault="001117A9">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posOffset>1441622</wp:posOffset>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F1" w:rsidRDefault="00BE6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B608E"/>
    <w:multiLevelType w:val="hybridMultilevel"/>
    <w:tmpl w:val="30BE3B28"/>
    <w:lvl w:ilvl="0" w:tplc="9E5CC2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F1"/>
    <w:rsid w:val="001117A9"/>
    <w:rsid w:val="00342650"/>
    <w:rsid w:val="00687677"/>
    <w:rsid w:val="007144A6"/>
    <w:rsid w:val="00891A5D"/>
    <w:rsid w:val="00BE6AF1"/>
    <w:rsid w:val="00CE1DC4"/>
    <w:rsid w:val="00D0408B"/>
    <w:rsid w:val="00DA3B6A"/>
    <w:rsid w:val="00E7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A3BFF7B-574A-4F71-AD69-68D61393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AF1"/>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BE6AF1"/>
    <w:pPr>
      <w:ind w:left="720"/>
      <w:contextualSpacing/>
    </w:pPr>
  </w:style>
  <w:style w:type="paragraph" w:styleId="Header">
    <w:name w:val="header"/>
    <w:basedOn w:val="Normal"/>
    <w:link w:val="HeaderChar"/>
    <w:uiPriority w:val="99"/>
    <w:unhideWhenUsed/>
    <w:rsid w:val="00BE6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AF1"/>
  </w:style>
  <w:style w:type="paragraph" w:styleId="Footer">
    <w:name w:val="footer"/>
    <w:basedOn w:val="Normal"/>
    <w:link w:val="FooterChar"/>
    <w:uiPriority w:val="99"/>
    <w:unhideWhenUsed/>
    <w:rsid w:val="00BE6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5</cp:revision>
  <dcterms:created xsi:type="dcterms:W3CDTF">2024-10-22T13:44:00Z</dcterms:created>
  <dcterms:modified xsi:type="dcterms:W3CDTF">2024-10-29T15:28:00Z</dcterms:modified>
</cp:coreProperties>
</file>